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физического развития дошкольников</w:t>
            </w:r>
          </w:p>
          <w:p>
            <w:pPr>
              <w:jc w:val="center"/>
              <w:spacing w:after="0" w:line="240" w:lineRule="auto"/>
              <w:rPr>
                <w:sz w:val="32"/>
                <w:szCs w:val="32"/>
              </w:rPr>
            </w:pPr>
            <w:r>
              <w:rPr>
                <w:rFonts w:ascii="Times New Roman" w:hAnsi="Times New Roman" w:cs="Times New Roman"/>
                <w:color w:val="#000000"/>
                <w:sz w:val="32"/>
                <w:szCs w:val="32"/>
              </w:rPr>
              <w:t> Б1.В.03.05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физического развития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Б1.В.03.05 «Теории и технологии физического развития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физического развития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3.7 владеть приемами разработки и проведения коррекционно-развивающих занятий с обучающимися и воспитанниками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Б1.В.03.05 «Теории и технологии физического развития дошкольников»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3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ПК-7,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физического воспитания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воспитания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воспитания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воспитания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физического воспитания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воспитания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воспитания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воспитания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53.8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физического воспитания детей дошкольного возраста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воспитания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воспитания в дошкольных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воспитания дошкольника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физического воспитания детей дошкольного возраста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теории физического воспитания. Теория физического воспитания детей дошкольного возраста как наука. Формирование здорового образа жизни средствами физической культуры. Задачи и средства физического воспитания, обеспечивающие гармоничное развитие ребёнка. Основы обучения ребенка двигательным действиям взаимосвязь развития психофизических качеств и формирования двигательного навыка система принципов, применяемых в процессе физического воспитания двигательный навык, закономерности его формирования методы и приёмы обучения двигательным действиям, их классификация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воспитания дошкольников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Характеристикаэлементарной системы физического воспитания при первобытно- общинном строе и в античном периоде.</w:t>
            </w:r>
          </w:p>
          <w:p>
            <w:pPr>
              <w:jc w:val="both"/>
              <w:spacing w:after="0" w:line="240" w:lineRule="auto"/>
              <w:rPr>
                <w:sz w:val="24"/>
                <w:szCs w:val="24"/>
              </w:rPr>
            </w:pPr>
            <w:r>
              <w:rPr>
                <w:rFonts w:ascii="Times New Roman" w:hAnsi="Times New Roman" w:cs="Times New Roman"/>
                <w:color w:val="#000000"/>
                <w:sz w:val="24"/>
                <w:szCs w:val="24"/>
              </w:rPr>
              <w:t> 2. Авторские школы и концепции физического воспитания (Дж. Локк, Жан-Жак Руссо, И.Г. Песталоцци).</w:t>
            </w:r>
          </w:p>
          <w:p>
            <w:pPr>
              <w:jc w:val="both"/>
              <w:spacing w:after="0" w:line="240" w:lineRule="auto"/>
              <w:rPr>
                <w:sz w:val="24"/>
                <w:szCs w:val="24"/>
              </w:rPr>
            </w:pPr>
            <w:r>
              <w:rPr>
                <w:rFonts w:ascii="Times New Roman" w:hAnsi="Times New Roman" w:cs="Times New Roman"/>
                <w:color w:val="#000000"/>
                <w:sz w:val="24"/>
                <w:szCs w:val="24"/>
              </w:rPr>
              <w:t> 3. Национально-буржуазные системы физического воспитания (Ф.Л. Ян, П.Х. Линг, Ф. Аморос).</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России с древнейших времен до второй половины XIX века.</w:t>
            </w:r>
          </w:p>
          <w:p>
            <w:pPr>
              <w:jc w:val="both"/>
              <w:spacing w:after="0" w:line="240" w:lineRule="auto"/>
              <w:rPr>
                <w:sz w:val="24"/>
                <w:szCs w:val="24"/>
              </w:rPr>
            </w:pPr>
            <w:r>
              <w:rPr>
                <w:rFonts w:ascii="Times New Roman" w:hAnsi="Times New Roman" w:cs="Times New Roman"/>
                <w:color w:val="#000000"/>
                <w:sz w:val="24"/>
                <w:szCs w:val="24"/>
              </w:rPr>
              <w:t> 5. Создание и развитие в России системы физического воспитания со второй половины XIX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отечественной системы физического воспитания с начала XX века до настоящего времени.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воспитания в дошкольных образовательных учреждениях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двигательной деятельности детей в дошкольных учреждениях: физкультурные занятия. Общая характеристика физкультурного занятия как основной формы целенаправленного обучения двигательным действиям. Виды физкультурных занятий, их специфика, структура и содержание. Методика организации и проведения физкультурных занятий в дошкольных учреждениях. Физкультурно-оздоровительная работа в режиме дня: утренняя гимнастика, гимнастика после дневного сна. Задачи и содержание физкультурно-оздоровительной работы. Общая характеристика основных форм организации физкультурно-оздоровительной работы в режиме дня: значение гимнастики для развития детей дошкольного возраста, виды, задачи и содержание различных видов гимнастики; методика проведения утренней гимнастики и гимнастики и гимнастики после дневного сна; гигиенические требования к структуре, содержанию и нормированию нагрузок. Формы организации физкультурно-оздоровительной работы в режиме дня: физкультминутки и закаливающие мероприятия. Планирование – распределение физических упражнений и приемов их проведения в разных формах работы по физическому воспитанию на определенный отрезок времени. Задачи планирования. Перспективное планирование. Текущее планирование. Основные документы планирования работы по физическому воспитанию: общий (годовой) план работы дошкольного учреждения, общий план работы по физическому воспитанию (программа), план-график распределения форм двигательной деятельности на год; план- график на неделю, план-конспект физкультурного занятия, утренней гимнастики, подвижной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воспитания дошкольника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Физическое упражнение –основное средство физического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2. Психогигиенические факторы как средство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3. Эколого-природные факторы.</w:t>
            </w:r>
          </w:p>
          <w:p>
            <w:pPr>
              <w:jc w:val="both"/>
              <w:spacing w:after="0" w:line="240" w:lineRule="auto"/>
              <w:rPr>
                <w:sz w:val="24"/>
                <w:szCs w:val="24"/>
              </w:rPr>
            </w:pPr>
            <w:r>
              <w:rPr>
                <w:rFonts w:ascii="Times New Roman" w:hAnsi="Times New Roman" w:cs="Times New Roman"/>
                <w:color w:val="#000000"/>
                <w:sz w:val="24"/>
                <w:szCs w:val="24"/>
              </w:rPr>
              <w:t> Основы обучения и развития ребенка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Единство обучения, воспитания и развития ребенка в процессе физического воспитания. 2. Характеристика принципов обучения.</w:t>
            </w:r>
          </w:p>
          <w:p>
            <w:pPr>
              <w:jc w:val="both"/>
              <w:spacing w:after="0" w:line="240" w:lineRule="auto"/>
              <w:rPr>
                <w:sz w:val="24"/>
                <w:szCs w:val="24"/>
              </w:rPr>
            </w:pPr>
            <w:r>
              <w:rPr>
                <w:rFonts w:ascii="Times New Roman" w:hAnsi="Times New Roman" w:cs="Times New Roman"/>
                <w:color w:val="#000000"/>
                <w:sz w:val="24"/>
                <w:szCs w:val="24"/>
              </w:rPr>
              <w:t> 3. Характеристика методов и приемов обучения.</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двигательных навыков у детей в процессе обучения.</w:t>
            </w:r>
          </w:p>
          <w:p>
            <w:pPr>
              <w:jc w:val="both"/>
              <w:spacing w:after="0" w:line="240" w:lineRule="auto"/>
              <w:rPr>
                <w:sz w:val="24"/>
                <w:szCs w:val="24"/>
              </w:rPr>
            </w:pPr>
            <w:r>
              <w:rPr>
                <w:rFonts w:ascii="Times New Roman" w:hAnsi="Times New Roman" w:cs="Times New Roman"/>
                <w:color w:val="#000000"/>
                <w:sz w:val="24"/>
                <w:szCs w:val="24"/>
              </w:rPr>
              <w:t> 5. Этапы обучения детей физическим упражнениям.</w:t>
            </w:r>
          </w:p>
          <w:p>
            <w:pPr>
              <w:jc w:val="both"/>
              <w:spacing w:after="0" w:line="240" w:lineRule="auto"/>
              <w:rPr>
                <w:sz w:val="24"/>
                <w:szCs w:val="24"/>
              </w:rPr>
            </w:pPr>
            <w:r>
              <w:rPr>
                <w:rFonts w:ascii="Times New Roman" w:hAnsi="Times New Roman" w:cs="Times New Roman"/>
                <w:color w:val="#000000"/>
                <w:sz w:val="24"/>
                <w:szCs w:val="24"/>
              </w:rPr>
              <w:t> Подвижная игра как средство и метод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Понятие «подвижная игра», ее отличие от упражнения.</w:t>
            </w:r>
          </w:p>
          <w:p>
            <w:pPr>
              <w:jc w:val="both"/>
              <w:spacing w:after="0" w:line="240" w:lineRule="auto"/>
              <w:rPr>
                <w:sz w:val="24"/>
                <w:szCs w:val="24"/>
              </w:rPr>
            </w:pPr>
            <w:r>
              <w:rPr>
                <w:rFonts w:ascii="Times New Roman" w:hAnsi="Times New Roman" w:cs="Times New Roman"/>
                <w:color w:val="#000000"/>
                <w:sz w:val="24"/>
                <w:szCs w:val="24"/>
              </w:rPr>
              <w:t> 2. Значение подвижной игры.</w:t>
            </w:r>
          </w:p>
          <w:p>
            <w:pPr>
              <w:jc w:val="both"/>
              <w:spacing w:after="0" w:line="240" w:lineRule="auto"/>
              <w:rPr>
                <w:sz w:val="24"/>
                <w:szCs w:val="24"/>
              </w:rPr>
            </w:pPr>
            <w:r>
              <w:rPr>
                <w:rFonts w:ascii="Times New Roman" w:hAnsi="Times New Roman" w:cs="Times New Roman"/>
                <w:color w:val="#000000"/>
                <w:sz w:val="24"/>
                <w:szCs w:val="24"/>
              </w:rPr>
              <w:t> 3. Классификации подвижных игр.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обучения ребенка двигательным действиям, формирование двигательного навыка, закономерности его формирования. Гимнастика как средство и метод физического воспитания детей дошкольного возраста, виды гимнастики, их характеристика строевые упражнения, их характеристика и содержание общеразвивающие упражнения,их характеристика, принципы разработки комплексов ОРУ. Основные виды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 дошкольников различным видам бега и ходьбы, метания, лазания. Спортивные упражнения в программе физического воспитания детей дошкольного возраста. Элементы спортивных игр в программе физического воспитания детей дошкольного возраста. Характеристика спортивных упражнений: техника, основные элементы техники. Методика обучения ходьбе на лыжах, катанию на санках, на велосипеде и самокате, качелях и каруселях, роликах, плаванию. Общая характеристика спортивных игр: волейбола, баскетбола, бадминтона, футбола, городков, хоккея. Особенности методики обучения элементам спортивных игр детей дошкольного возраста. Соблюдение техники безопасности в процессе организации спортивных игр и при организации занятий по обучению спортивным упражнениям.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методика обучения подвижным и спортивным играм</w:t>
            </w:r>
          </w:p>
          <w:p>
            <w:pPr>
              <w:jc w:val="both"/>
              <w:spacing w:after="0" w:line="240" w:lineRule="auto"/>
              <w:rPr>
                <w:sz w:val="24"/>
                <w:szCs w:val="24"/>
              </w:rPr>
            </w:pPr>
            <w:r>
              <w:rPr>
                <w:rFonts w:ascii="Times New Roman" w:hAnsi="Times New Roman" w:cs="Times New Roman"/>
                <w:color w:val="#000000"/>
                <w:sz w:val="24"/>
                <w:szCs w:val="24"/>
              </w:rPr>
              <w:t> Подвижная игра –средство и метод физического воспитания дошкольников. Характеристика подвижных игр как средства и метода физического воспитания детей дошкольного возраста. Исторический аспект возникновения и развития теории подвижных игр. Значение подвижных игр для гармоничного развития ребёнка. Характеристика основных видов подвижных игр для дошкольников. Специфика народных игр, их место в физическом воспитании ребёнка. Методика руководства подвижными играми в процессе физического воспитания детей дошкольного возраста. Технология обучения подвижным играм в разных возрастных группах.</w:t>
            </w:r>
          </w:p>
          <w:p>
            <w:pPr>
              <w:jc w:val="both"/>
              <w:spacing w:after="0" w:line="240" w:lineRule="auto"/>
              <w:rPr>
                <w:sz w:val="24"/>
                <w:szCs w:val="24"/>
              </w:rPr>
            </w:pPr>
            <w:r>
              <w:rPr>
                <w:rFonts w:ascii="Times New Roman" w:hAnsi="Times New Roman" w:cs="Times New Roman"/>
                <w:color w:val="#000000"/>
                <w:sz w:val="24"/>
                <w:szCs w:val="24"/>
              </w:rPr>
              <w:t> Роль подвижной игры в совершенствовании основных движений.</w:t>
            </w:r>
          </w:p>
          <w:p>
            <w:pPr>
              <w:jc w:val="both"/>
              <w:spacing w:after="0" w:line="240" w:lineRule="auto"/>
              <w:rPr>
                <w:sz w:val="24"/>
                <w:szCs w:val="24"/>
              </w:rPr>
            </w:pPr>
            <w:r>
              <w:rPr>
                <w:rFonts w:ascii="Times New Roman" w:hAnsi="Times New Roman" w:cs="Times New Roman"/>
                <w:color w:val="#000000"/>
                <w:sz w:val="24"/>
                <w:szCs w:val="24"/>
              </w:rPr>
              <w:t> Совершенствование двигательных навыков в упражнениях и играх с использованием элементов соревнования и творческих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проведения занятий с дошкольниками по обучению элементам спортивных игр.</w:t>
            </w:r>
          </w:p>
          <w:p>
            <w:pPr>
              <w:jc w:val="both"/>
              <w:spacing w:after="0" w:line="240" w:lineRule="auto"/>
              <w:rPr>
                <w:sz w:val="24"/>
                <w:szCs w:val="24"/>
              </w:rPr>
            </w:pPr>
            <w:r>
              <w:rPr>
                <w:rFonts w:ascii="Times New Roman" w:hAnsi="Times New Roman" w:cs="Times New Roman"/>
                <w:color w:val="#000000"/>
                <w:sz w:val="24"/>
                <w:szCs w:val="24"/>
              </w:rPr>
              <w:t>  2. Технология обучения баскетболу.</w:t>
            </w:r>
          </w:p>
          <w:p>
            <w:pPr>
              <w:jc w:val="both"/>
              <w:spacing w:after="0" w:line="240" w:lineRule="auto"/>
              <w:rPr>
                <w:sz w:val="24"/>
                <w:szCs w:val="24"/>
              </w:rPr>
            </w:pPr>
            <w:r>
              <w:rPr>
                <w:rFonts w:ascii="Times New Roman" w:hAnsi="Times New Roman" w:cs="Times New Roman"/>
                <w:color w:val="#000000"/>
                <w:sz w:val="24"/>
                <w:szCs w:val="24"/>
              </w:rPr>
              <w:t> 3. Технология обучения бадминтону.</w:t>
            </w:r>
          </w:p>
          <w:p>
            <w:pPr>
              <w:jc w:val="both"/>
              <w:spacing w:after="0" w:line="240" w:lineRule="auto"/>
              <w:rPr>
                <w:sz w:val="24"/>
                <w:szCs w:val="24"/>
              </w:rPr>
            </w:pPr>
            <w:r>
              <w:rPr>
                <w:rFonts w:ascii="Times New Roman" w:hAnsi="Times New Roman" w:cs="Times New Roman"/>
                <w:color w:val="#000000"/>
                <w:sz w:val="24"/>
                <w:szCs w:val="24"/>
              </w:rPr>
              <w:t> 4. Технология обучения волейболу.</w:t>
            </w:r>
          </w:p>
          <w:p>
            <w:pPr>
              <w:jc w:val="both"/>
              <w:spacing w:after="0" w:line="240" w:lineRule="auto"/>
              <w:rPr>
                <w:sz w:val="24"/>
                <w:szCs w:val="24"/>
              </w:rPr>
            </w:pPr>
            <w:r>
              <w:rPr>
                <w:rFonts w:ascii="Times New Roman" w:hAnsi="Times New Roman" w:cs="Times New Roman"/>
                <w:color w:val="#000000"/>
                <w:sz w:val="24"/>
                <w:szCs w:val="24"/>
              </w:rPr>
              <w:t> 5. Технология обучения городкам.</w:t>
            </w:r>
          </w:p>
          <w:p>
            <w:pPr>
              <w:jc w:val="both"/>
              <w:spacing w:after="0" w:line="240" w:lineRule="auto"/>
              <w:rPr>
                <w:sz w:val="24"/>
                <w:szCs w:val="24"/>
              </w:rPr>
            </w:pPr>
            <w:r>
              <w:rPr>
                <w:rFonts w:ascii="Times New Roman" w:hAnsi="Times New Roman" w:cs="Times New Roman"/>
                <w:color w:val="#000000"/>
                <w:sz w:val="24"/>
                <w:szCs w:val="24"/>
              </w:rPr>
              <w:t> 6. Технология обучения теннису.</w:t>
            </w:r>
          </w:p>
          <w:p>
            <w:pPr>
              <w:jc w:val="both"/>
              <w:spacing w:after="0" w:line="240" w:lineRule="auto"/>
              <w:rPr>
                <w:sz w:val="24"/>
                <w:szCs w:val="24"/>
              </w:rPr>
            </w:pPr>
            <w:r>
              <w:rPr>
                <w:rFonts w:ascii="Times New Roman" w:hAnsi="Times New Roman" w:cs="Times New Roman"/>
                <w:color w:val="#000000"/>
                <w:sz w:val="24"/>
                <w:szCs w:val="24"/>
              </w:rPr>
              <w:t> 7. Технология обучения футболу.</w:t>
            </w:r>
          </w:p>
          <w:p>
            <w:pPr>
              <w:jc w:val="both"/>
              <w:spacing w:after="0" w:line="240" w:lineRule="auto"/>
              <w:rPr>
                <w:sz w:val="24"/>
                <w:szCs w:val="24"/>
              </w:rPr>
            </w:pPr>
            <w:r>
              <w:rPr>
                <w:rFonts w:ascii="Times New Roman" w:hAnsi="Times New Roman" w:cs="Times New Roman"/>
                <w:color w:val="#000000"/>
                <w:sz w:val="24"/>
                <w:szCs w:val="24"/>
              </w:rPr>
              <w:t> 8. Технология обучения хоккею.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физического развития дошкольников»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6.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39.5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(ППДО)(23)_plx_Теории и технологии физического развития дошкольников</dc:title>
  <dc:creator>FastReport.NET</dc:creator>
</cp:coreProperties>
</file>